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AC" w:rsidRDefault="00035F8A" w:rsidP="0006357F">
      <w:pPr>
        <w:spacing w:before="100" w:beforeAutospacing="1" w:after="0" w:line="240" w:lineRule="auto"/>
        <w:jc w:val="center"/>
        <w:rPr>
          <w:rFonts w:ascii="Times New Roman" w:eastAsia="Times New Roman" w:hAnsi="Times New Roman" w:cs="Times New Roman"/>
          <w:color w:val="6F6F6F"/>
          <w:sz w:val="20"/>
          <w:szCs w:val="20"/>
          <w:lang w:eastAsia="ru-RU"/>
        </w:rPr>
      </w:pPr>
      <w:bookmarkStart w:id="0" w:name="_GoBack"/>
      <w:bookmarkEnd w:id="0"/>
      <w:r w:rsidRPr="00035F8A">
        <w:rPr>
          <w:rFonts w:ascii="Times New Roman" w:eastAsia="Times New Roman" w:hAnsi="Times New Roman" w:cs="Times New Roman"/>
          <w:b/>
          <w:bCs/>
          <w:color w:val="000000"/>
          <w:sz w:val="20"/>
          <w:szCs w:val="20"/>
          <w:lang w:eastAsia="ru-RU"/>
        </w:rPr>
        <w:t>Перечень льгот</w:t>
      </w:r>
      <w:r w:rsidR="00864933" w:rsidRPr="00035F8A">
        <w:rPr>
          <w:rFonts w:ascii="Times New Roman" w:eastAsia="Times New Roman" w:hAnsi="Times New Roman" w:cs="Times New Roman"/>
          <w:b/>
          <w:bCs/>
          <w:color w:val="000000"/>
          <w:sz w:val="20"/>
          <w:szCs w:val="20"/>
          <w:lang w:eastAsia="ru-RU"/>
        </w:rPr>
        <w:t xml:space="preserve"> доступны</w:t>
      </w:r>
      <w:r w:rsidRPr="00035F8A">
        <w:rPr>
          <w:rFonts w:ascii="Times New Roman" w:eastAsia="Times New Roman" w:hAnsi="Times New Roman" w:cs="Times New Roman"/>
          <w:b/>
          <w:bCs/>
          <w:color w:val="000000"/>
          <w:sz w:val="20"/>
          <w:szCs w:val="20"/>
          <w:lang w:eastAsia="ru-RU"/>
        </w:rPr>
        <w:t>х</w:t>
      </w:r>
      <w:r w:rsidR="00864933" w:rsidRPr="00035F8A">
        <w:rPr>
          <w:rFonts w:ascii="Times New Roman" w:eastAsia="Times New Roman" w:hAnsi="Times New Roman" w:cs="Times New Roman"/>
          <w:b/>
          <w:bCs/>
          <w:color w:val="000000"/>
          <w:sz w:val="20"/>
          <w:szCs w:val="20"/>
          <w:lang w:eastAsia="ru-RU"/>
        </w:rPr>
        <w:t xml:space="preserve"> малому предприятию</w:t>
      </w:r>
      <w:r w:rsidRPr="00035F8A">
        <w:rPr>
          <w:rFonts w:ascii="Times New Roman" w:eastAsia="Times New Roman" w:hAnsi="Times New Roman" w:cs="Times New Roman"/>
          <w:b/>
          <w:bCs/>
          <w:color w:val="000000"/>
          <w:sz w:val="20"/>
          <w:szCs w:val="20"/>
          <w:lang w:eastAsia="ru-RU"/>
        </w:rPr>
        <w:t>.</w:t>
      </w:r>
    </w:p>
    <w:tbl>
      <w:tblPr>
        <w:tblStyle w:val="a5"/>
        <w:tblW w:w="0" w:type="auto"/>
        <w:tblInd w:w="-176" w:type="dxa"/>
        <w:tblLook w:val="04A0" w:firstRow="1" w:lastRow="0" w:firstColumn="1" w:lastColumn="0" w:noHBand="0" w:noVBand="1"/>
      </w:tblPr>
      <w:tblGrid>
        <w:gridCol w:w="1951"/>
        <w:gridCol w:w="8080"/>
      </w:tblGrid>
      <w:tr w:rsidR="003668E3" w:rsidTr="00246037">
        <w:tc>
          <w:tcPr>
            <w:tcW w:w="1951" w:type="dxa"/>
          </w:tcPr>
          <w:p w:rsidR="003668E3" w:rsidRPr="004B66AC" w:rsidRDefault="004B66AC" w:rsidP="004B66AC">
            <w:pPr>
              <w:spacing w:before="100" w:beforeAutospacing="1"/>
              <w:jc w:val="center"/>
              <w:rPr>
                <w:rFonts w:ascii="Times New Roman" w:eastAsia="Times New Roman" w:hAnsi="Times New Roman" w:cs="Times New Roman"/>
                <w:b/>
                <w:sz w:val="20"/>
                <w:szCs w:val="20"/>
                <w:lang w:eastAsia="ru-RU"/>
              </w:rPr>
            </w:pPr>
            <w:r w:rsidRPr="004B66AC">
              <w:rPr>
                <w:rFonts w:ascii="Times New Roman" w:eastAsia="Times New Roman" w:hAnsi="Times New Roman" w:cs="Times New Roman"/>
                <w:b/>
                <w:sz w:val="20"/>
                <w:szCs w:val="20"/>
                <w:lang w:eastAsia="ru-RU"/>
              </w:rPr>
              <w:t>Льготы</w:t>
            </w:r>
          </w:p>
        </w:tc>
        <w:tc>
          <w:tcPr>
            <w:tcW w:w="8080" w:type="dxa"/>
          </w:tcPr>
          <w:p w:rsidR="003668E3" w:rsidRPr="004B66AC" w:rsidRDefault="004B66AC" w:rsidP="004B66AC">
            <w:pPr>
              <w:spacing w:before="100" w:beforeAutospacing="1"/>
              <w:jc w:val="center"/>
              <w:rPr>
                <w:rFonts w:ascii="Times New Roman" w:eastAsia="Times New Roman" w:hAnsi="Times New Roman" w:cs="Times New Roman"/>
                <w:b/>
                <w:sz w:val="20"/>
                <w:szCs w:val="20"/>
                <w:lang w:eastAsia="ru-RU"/>
              </w:rPr>
            </w:pPr>
            <w:r w:rsidRPr="004B66AC">
              <w:rPr>
                <w:rFonts w:ascii="Times New Roman" w:eastAsia="Times New Roman" w:hAnsi="Times New Roman" w:cs="Times New Roman"/>
                <w:b/>
                <w:sz w:val="20"/>
                <w:szCs w:val="20"/>
                <w:lang w:eastAsia="ru-RU"/>
              </w:rPr>
              <w:t>Разъяснение</w:t>
            </w:r>
          </w:p>
        </w:tc>
      </w:tr>
      <w:tr w:rsidR="003668E3" w:rsidTr="00246037">
        <w:tc>
          <w:tcPr>
            <w:tcW w:w="1951" w:type="dxa"/>
          </w:tcPr>
          <w:p w:rsidR="003668E3" w:rsidRDefault="003668E3" w:rsidP="00864933">
            <w:pPr>
              <w:spacing w:before="100" w:beforeAutospacing="1"/>
              <w:rPr>
                <w:rFonts w:ascii="Times New Roman" w:eastAsia="Times New Roman" w:hAnsi="Times New Roman" w:cs="Times New Roman"/>
                <w:sz w:val="20"/>
                <w:szCs w:val="20"/>
                <w:lang w:eastAsia="ru-RU"/>
              </w:rPr>
            </w:pPr>
            <w:r w:rsidRPr="003668E3">
              <w:rPr>
                <w:rFonts w:ascii="Times New Roman" w:eastAsia="Times New Roman" w:hAnsi="Times New Roman" w:cs="Times New Roman"/>
                <w:b/>
                <w:bCs/>
                <w:color w:val="000000"/>
                <w:sz w:val="20"/>
                <w:szCs w:val="20"/>
                <w:lang w:eastAsia="ru-RU"/>
              </w:rPr>
              <w:t>Упрощенная работа с кассой</w:t>
            </w:r>
          </w:p>
        </w:tc>
        <w:tc>
          <w:tcPr>
            <w:tcW w:w="8080" w:type="dxa"/>
          </w:tcPr>
          <w:p w:rsidR="003668E3" w:rsidRDefault="003668E3" w:rsidP="004B66AC">
            <w:pPr>
              <w:spacing w:before="100" w:beforeAutospacing="1"/>
              <w:jc w:val="both"/>
              <w:rPr>
                <w:rFonts w:ascii="Times New Roman" w:eastAsia="Times New Roman" w:hAnsi="Times New Roman" w:cs="Times New Roman"/>
                <w:sz w:val="20"/>
                <w:szCs w:val="20"/>
                <w:lang w:eastAsia="ru-RU"/>
              </w:rPr>
            </w:pPr>
            <w:r w:rsidRPr="003668E3">
              <w:rPr>
                <w:rFonts w:ascii="Times New Roman" w:eastAsia="Times New Roman" w:hAnsi="Times New Roman" w:cs="Times New Roman"/>
                <w:color w:val="000000"/>
                <w:sz w:val="20"/>
                <w:szCs w:val="20"/>
                <w:lang w:eastAsia="ru-RU"/>
              </w:rPr>
              <w:t>И малые компании, и </w:t>
            </w:r>
            <w:proofErr w:type="spellStart"/>
            <w:r w:rsidRPr="003668E3">
              <w:rPr>
                <w:rFonts w:ascii="Times New Roman" w:eastAsia="Times New Roman" w:hAnsi="Times New Roman" w:cs="Times New Roman"/>
                <w:color w:val="000000"/>
                <w:sz w:val="20"/>
                <w:szCs w:val="20"/>
                <w:lang w:eastAsia="ru-RU"/>
              </w:rPr>
              <w:t>микропредприятия</w:t>
            </w:r>
            <w:proofErr w:type="spellEnd"/>
            <w:r w:rsidRPr="003668E3">
              <w:rPr>
                <w:rFonts w:ascii="Times New Roman" w:eastAsia="Times New Roman" w:hAnsi="Times New Roman" w:cs="Times New Roman"/>
                <w:color w:val="000000"/>
                <w:sz w:val="20"/>
                <w:szCs w:val="20"/>
                <w:lang w:eastAsia="ru-RU"/>
              </w:rPr>
              <w:t xml:space="preserve"> вправе не устанавливать лимит наличных в кассе</w:t>
            </w:r>
            <w:r w:rsidR="004B66AC">
              <w:rPr>
                <w:rFonts w:ascii="Times New Roman" w:eastAsia="Times New Roman" w:hAnsi="Times New Roman" w:cs="Times New Roman"/>
                <w:color w:val="000000"/>
                <w:sz w:val="20"/>
                <w:szCs w:val="20"/>
                <w:lang w:eastAsia="ru-RU"/>
              </w:rPr>
              <w:t>,</w:t>
            </w:r>
            <w:r w:rsidRPr="003668E3">
              <w:rPr>
                <w:rFonts w:ascii="Times New Roman" w:eastAsia="Times New Roman" w:hAnsi="Times New Roman" w:cs="Times New Roman"/>
                <w:color w:val="000000"/>
                <w:sz w:val="20"/>
                <w:szCs w:val="20"/>
                <w:lang w:eastAsia="ru-RU"/>
              </w:rPr>
              <w:t xml:space="preserve"> </w:t>
            </w:r>
            <w:r w:rsidR="004B66AC">
              <w:rPr>
                <w:rFonts w:ascii="Times New Roman" w:eastAsia="Times New Roman" w:hAnsi="Times New Roman" w:cs="Times New Roman"/>
                <w:color w:val="000000"/>
                <w:sz w:val="20"/>
                <w:szCs w:val="20"/>
                <w:lang w:eastAsia="ru-RU"/>
              </w:rPr>
              <w:t>т.е.</w:t>
            </w:r>
            <w:r w:rsidRPr="003668E3">
              <w:rPr>
                <w:rFonts w:ascii="Times New Roman" w:eastAsia="Times New Roman" w:hAnsi="Times New Roman" w:cs="Times New Roman"/>
                <w:color w:val="000000"/>
                <w:sz w:val="20"/>
                <w:szCs w:val="20"/>
                <w:lang w:eastAsia="ru-RU"/>
              </w:rPr>
              <w:t xml:space="preserve"> хранить в ней </w:t>
            </w:r>
            <w:r w:rsidR="004B66AC">
              <w:rPr>
                <w:rFonts w:ascii="Times New Roman" w:eastAsia="Times New Roman" w:hAnsi="Times New Roman" w:cs="Times New Roman"/>
                <w:color w:val="000000"/>
                <w:sz w:val="20"/>
                <w:szCs w:val="20"/>
                <w:lang w:eastAsia="ru-RU"/>
              </w:rPr>
              <w:t>любое количество денег в </w:t>
            </w:r>
            <w:proofErr w:type="gramStart"/>
            <w:r w:rsidR="004B66AC">
              <w:rPr>
                <w:rFonts w:ascii="Times New Roman" w:eastAsia="Times New Roman" w:hAnsi="Times New Roman" w:cs="Times New Roman"/>
                <w:color w:val="000000"/>
                <w:sz w:val="20"/>
                <w:szCs w:val="20"/>
                <w:lang w:eastAsia="ru-RU"/>
              </w:rPr>
              <w:t>течение</w:t>
            </w:r>
            <w:proofErr w:type="gramEnd"/>
            <w:r w:rsidRPr="003668E3">
              <w:rPr>
                <w:rFonts w:ascii="Times New Roman" w:eastAsia="Times New Roman" w:hAnsi="Times New Roman" w:cs="Times New Roman"/>
                <w:color w:val="000000"/>
                <w:sz w:val="20"/>
                <w:szCs w:val="20"/>
                <w:lang w:eastAsia="ru-RU"/>
              </w:rPr>
              <w:t xml:space="preserve"> какого угодно времени.</w:t>
            </w:r>
            <w:r w:rsidR="004B66AC">
              <w:rPr>
                <w:rFonts w:ascii="Times New Roman" w:eastAsia="Times New Roman" w:hAnsi="Times New Roman" w:cs="Times New Roman"/>
                <w:color w:val="000000"/>
                <w:sz w:val="20"/>
                <w:szCs w:val="20"/>
                <w:lang w:eastAsia="ru-RU"/>
              </w:rPr>
              <w:t xml:space="preserve"> </w:t>
            </w:r>
            <w:r w:rsidRPr="003668E3">
              <w:rPr>
                <w:rFonts w:ascii="Times New Roman" w:eastAsia="Times New Roman" w:hAnsi="Times New Roman" w:cs="Times New Roman"/>
                <w:color w:val="000000"/>
                <w:sz w:val="20"/>
                <w:szCs w:val="20"/>
                <w:lang w:eastAsia="ru-RU"/>
              </w:rPr>
              <w:t>Поэтому, если после вступления в силу</w:t>
            </w:r>
            <w:r w:rsidR="004B66AC">
              <w:rPr>
                <w:rFonts w:ascii="Times New Roman" w:eastAsia="Times New Roman" w:hAnsi="Times New Roman" w:cs="Times New Roman"/>
                <w:color w:val="000000"/>
                <w:sz w:val="20"/>
                <w:szCs w:val="20"/>
                <w:lang w:eastAsia="ru-RU"/>
              </w:rPr>
              <w:t xml:space="preserve"> Закона №156-ФЗ </w:t>
            </w:r>
            <w:r w:rsidRPr="003668E3">
              <w:rPr>
                <w:rFonts w:ascii="Times New Roman" w:eastAsia="Times New Roman" w:hAnsi="Times New Roman" w:cs="Times New Roman"/>
                <w:color w:val="000000"/>
                <w:sz w:val="20"/>
                <w:szCs w:val="20"/>
                <w:lang w:eastAsia="ru-RU"/>
              </w:rPr>
              <w:t>вы обнаружили, что входите в категорию малых предприятий, можно отказаться от лимита остатка по кассе. Для этого издайте приказ об от</w:t>
            </w:r>
            <w:r w:rsidR="00246037">
              <w:rPr>
                <w:rFonts w:ascii="Times New Roman" w:eastAsia="Times New Roman" w:hAnsi="Times New Roman" w:cs="Times New Roman"/>
                <w:color w:val="000000"/>
                <w:sz w:val="20"/>
                <w:szCs w:val="20"/>
                <w:lang w:eastAsia="ru-RU"/>
              </w:rPr>
              <w:t>казе от лимита (см. образец</w:t>
            </w:r>
            <w:r w:rsidRPr="003668E3">
              <w:rPr>
                <w:rFonts w:ascii="Times New Roman" w:eastAsia="Times New Roman" w:hAnsi="Times New Roman" w:cs="Times New Roman"/>
                <w:color w:val="000000"/>
                <w:sz w:val="20"/>
                <w:szCs w:val="20"/>
                <w:lang w:eastAsia="ru-RU"/>
              </w:rPr>
              <w:t>). Просто так перестать соблюдать лимит рискованно. На проверке налоговики могут решить, что прежний лимит все еще действует. А за его превышение компании грозит штраф — до 50 000 руб. В приказе обозначьте, с какой даты организация перестает соблюдать лимит. Она не должна быть раньше 30 июня, то есть даты, с которой компания стала считаться малой. А также приведите причину, которая позволила воспользоваться льготной нормой в середине года. Это избавит вас от лишних вопросов инспекторов.</w:t>
            </w:r>
          </w:p>
        </w:tc>
      </w:tr>
      <w:tr w:rsidR="003668E3" w:rsidTr="00246037">
        <w:tc>
          <w:tcPr>
            <w:tcW w:w="1951" w:type="dxa"/>
          </w:tcPr>
          <w:p w:rsidR="003668E3" w:rsidRDefault="003668E3" w:rsidP="00864933">
            <w:pPr>
              <w:spacing w:before="100" w:beforeAutospacing="1"/>
              <w:rPr>
                <w:rFonts w:ascii="Times New Roman" w:eastAsia="Times New Roman" w:hAnsi="Times New Roman" w:cs="Times New Roman"/>
                <w:sz w:val="20"/>
                <w:szCs w:val="20"/>
                <w:lang w:eastAsia="ru-RU"/>
              </w:rPr>
            </w:pPr>
            <w:r w:rsidRPr="003668E3">
              <w:rPr>
                <w:rFonts w:ascii="Times New Roman" w:eastAsia="Times New Roman" w:hAnsi="Times New Roman" w:cs="Times New Roman"/>
                <w:b/>
                <w:bCs/>
                <w:color w:val="000000"/>
                <w:sz w:val="20"/>
                <w:szCs w:val="20"/>
                <w:lang w:eastAsia="ru-RU"/>
              </w:rPr>
              <w:t>Льготы по налогу на имущество.</w:t>
            </w:r>
            <w:r w:rsidRPr="003668E3">
              <w:rPr>
                <w:rFonts w:ascii="Times New Roman" w:eastAsia="Times New Roman" w:hAnsi="Times New Roman" w:cs="Times New Roman"/>
                <w:color w:val="000000"/>
                <w:sz w:val="20"/>
                <w:szCs w:val="20"/>
                <w:lang w:eastAsia="ru-RU"/>
              </w:rPr>
              <w:t> </w:t>
            </w:r>
          </w:p>
        </w:tc>
        <w:tc>
          <w:tcPr>
            <w:tcW w:w="8080" w:type="dxa"/>
          </w:tcPr>
          <w:p w:rsidR="004B66AC" w:rsidRPr="005F6BB1" w:rsidRDefault="003668E3" w:rsidP="00114683">
            <w:pPr>
              <w:pStyle w:val="a7"/>
              <w:jc w:val="both"/>
              <w:rPr>
                <w:rFonts w:ascii="Times New Roman" w:hAnsi="Times New Roman" w:cs="Times New Roman"/>
                <w:sz w:val="20"/>
                <w:szCs w:val="20"/>
                <w:lang w:eastAsia="ru-RU"/>
              </w:rPr>
            </w:pPr>
            <w:r w:rsidRPr="005F6BB1">
              <w:rPr>
                <w:rFonts w:ascii="Times New Roman" w:hAnsi="Times New Roman" w:cs="Times New Roman"/>
                <w:sz w:val="20"/>
                <w:szCs w:val="20"/>
                <w:lang w:eastAsia="ru-RU"/>
              </w:rPr>
              <w:t>Налоговый кодекс РФ позволяет региональным властям устанавливать льготы по налогу на имущество. Регионы часто предоставляют их малому бизнесу. Этой льготой можно воспользоваться с 1 июля 2015 г</w:t>
            </w:r>
            <w:r w:rsidR="004B66AC" w:rsidRPr="005F6BB1">
              <w:rPr>
                <w:rFonts w:ascii="Times New Roman" w:hAnsi="Times New Roman" w:cs="Times New Roman"/>
                <w:sz w:val="20"/>
                <w:szCs w:val="20"/>
                <w:lang w:eastAsia="ru-RU"/>
              </w:rPr>
              <w:t>ода при выполнении двух условий:</w:t>
            </w:r>
          </w:p>
          <w:p w:rsidR="004B66AC" w:rsidRPr="005F6BB1" w:rsidRDefault="003668E3" w:rsidP="00114683">
            <w:pPr>
              <w:pStyle w:val="a7"/>
              <w:numPr>
                <w:ilvl w:val="0"/>
                <w:numId w:val="2"/>
              </w:numPr>
              <w:jc w:val="both"/>
              <w:rPr>
                <w:rFonts w:ascii="Times New Roman" w:hAnsi="Times New Roman" w:cs="Times New Roman"/>
                <w:sz w:val="20"/>
                <w:szCs w:val="20"/>
                <w:lang w:eastAsia="ru-RU"/>
              </w:rPr>
            </w:pPr>
            <w:r w:rsidRPr="005F6BB1">
              <w:rPr>
                <w:rFonts w:ascii="Times New Roman" w:hAnsi="Times New Roman" w:cs="Times New Roman"/>
                <w:sz w:val="20"/>
                <w:szCs w:val="20"/>
                <w:lang w:eastAsia="ru-RU"/>
              </w:rPr>
              <w:t xml:space="preserve">компания была зарегистрирована в ИФНС </w:t>
            </w:r>
            <w:proofErr w:type="gramStart"/>
            <w:r w:rsidRPr="005F6BB1">
              <w:rPr>
                <w:rFonts w:ascii="Times New Roman" w:hAnsi="Times New Roman" w:cs="Times New Roman"/>
                <w:sz w:val="20"/>
                <w:szCs w:val="20"/>
                <w:lang w:eastAsia="ru-RU"/>
              </w:rPr>
              <w:t>самое</w:t>
            </w:r>
            <w:proofErr w:type="gramEnd"/>
            <w:r w:rsidRPr="005F6BB1">
              <w:rPr>
                <w:rFonts w:ascii="Times New Roman" w:hAnsi="Times New Roman" w:cs="Times New Roman"/>
                <w:sz w:val="20"/>
                <w:szCs w:val="20"/>
                <w:lang w:eastAsia="ru-RU"/>
              </w:rPr>
              <w:t xml:space="preserve"> позднее в 2011 году. </w:t>
            </w:r>
          </w:p>
          <w:p w:rsidR="004B66AC" w:rsidRPr="005F6BB1" w:rsidRDefault="003668E3" w:rsidP="00114683">
            <w:pPr>
              <w:pStyle w:val="a7"/>
              <w:numPr>
                <w:ilvl w:val="0"/>
                <w:numId w:val="2"/>
              </w:numPr>
              <w:jc w:val="both"/>
              <w:rPr>
                <w:rFonts w:ascii="Times New Roman" w:hAnsi="Times New Roman" w:cs="Times New Roman"/>
                <w:sz w:val="20"/>
                <w:szCs w:val="20"/>
                <w:lang w:eastAsia="ru-RU"/>
              </w:rPr>
            </w:pPr>
            <w:r w:rsidRPr="005F6BB1">
              <w:rPr>
                <w:rFonts w:ascii="Times New Roman" w:hAnsi="Times New Roman" w:cs="Times New Roman"/>
                <w:sz w:val="20"/>
                <w:szCs w:val="20"/>
                <w:lang w:eastAsia="ru-RU"/>
              </w:rPr>
              <w:t>в 2014 году в компании в среднем работали не менее 10 человек, а выручка от реализации на одного такого сотрудника составила не менее 2 млн</w:t>
            </w:r>
            <w:r w:rsidR="004B66AC" w:rsidRPr="005F6BB1">
              <w:rPr>
                <w:rFonts w:ascii="Times New Roman" w:hAnsi="Times New Roman" w:cs="Times New Roman"/>
                <w:sz w:val="20"/>
                <w:szCs w:val="20"/>
                <w:lang w:eastAsia="ru-RU"/>
              </w:rPr>
              <w:t>.</w:t>
            </w:r>
            <w:r w:rsidRPr="005F6BB1">
              <w:rPr>
                <w:rFonts w:ascii="Times New Roman" w:hAnsi="Times New Roman" w:cs="Times New Roman"/>
                <w:sz w:val="20"/>
                <w:szCs w:val="20"/>
                <w:lang w:eastAsia="ru-RU"/>
              </w:rPr>
              <w:t> руб.</w:t>
            </w:r>
          </w:p>
          <w:p w:rsidR="003668E3" w:rsidRDefault="003668E3" w:rsidP="00114683">
            <w:pPr>
              <w:pStyle w:val="a7"/>
              <w:jc w:val="both"/>
              <w:rPr>
                <w:lang w:eastAsia="ru-RU"/>
              </w:rPr>
            </w:pPr>
            <w:r w:rsidRPr="005F6BB1">
              <w:rPr>
                <w:rFonts w:ascii="Times New Roman" w:hAnsi="Times New Roman" w:cs="Times New Roman"/>
                <w:sz w:val="20"/>
                <w:szCs w:val="20"/>
                <w:lang w:eastAsia="ru-RU"/>
              </w:rPr>
              <w:t>Компания, которая стала малой, вправе с этой же даты применять и льготу по налогу на имущество. Заявить ее можно в расчете авансовых платежей за 9 месяцев.</w:t>
            </w:r>
          </w:p>
        </w:tc>
      </w:tr>
      <w:tr w:rsidR="003668E3" w:rsidTr="00246037">
        <w:tc>
          <w:tcPr>
            <w:tcW w:w="1951" w:type="dxa"/>
          </w:tcPr>
          <w:p w:rsidR="003668E3" w:rsidRDefault="003668E3" w:rsidP="00864933">
            <w:pPr>
              <w:spacing w:before="100" w:beforeAutospacing="1"/>
              <w:rPr>
                <w:rFonts w:ascii="Times New Roman" w:eastAsia="Times New Roman" w:hAnsi="Times New Roman" w:cs="Times New Roman"/>
                <w:sz w:val="20"/>
                <w:szCs w:val="20"/>
                <w:lang w:eastAsia="ru-RU"/>
              </w:rPr>
            </w:pPr>
            <w:r w:rsidRPr="003668E3">
              <w:rPr>
                <w:rFonts w:ascii="Times New Roman" w:eastAsia="Times New Roman" w:hAnsi="Times New Roman" w:cs="Times New Roman"/>
                <w:b/>
                <w:bCs/>
                <w:color w:val="000000"/>
                <w:sz w:val="20"/>
                <w:szCs w:val="20"/>
                <w:lang w:eastAsia="ru-RU"/>
              </w:rPr>
              <w:t>Упрощенный бухучет.</w:t>
            </w:r>
            <w:r w:rsidRPr="003668E3">
              <w:rPr>
                <w:rFonts w:ascii="Times New Roman" w:eastAsia="Times New Roman" w:hAnsi="Times New Roman" w:cs="Times New Roman"/>
                <w:color w:val="000000"/>
                <w:sz w:val="20"/>
                <w:szCs w:val="20"/>
                <w:lang w:eastAsia="ru-RU"/>
              </w:rPr>
              <w:t> </w:t>
            </w:r>
          </w:p>
        </w:tc>
        <w:tc>
          <w:tcPr>
            <w:tcW w:w="8080" w:type="dxa"/>
          </w:tcPr>
          <w:p w:rsidR="003668E3" w:rsidRPr="004B66AC" w:rsidRDefault="003668E3" w:rsidP="004B66AC">
            <w:pPr>
              <w:pStyle w:val="a7"/>
              <w:jc w:val="both"/>
              <w:rPr>
                <w:rFonts w:ascii="Times New Roman" w:hAnsi="Times New Roman" w:cs="Times New Roman"/>
                <w:sz w:val="20"/>
                <w:szCs w:val="20"/>
                <w:lang w:eastAsia="ru-RU"/>
              </w:rPr>
            </w:pPr>
            <w:r w:rsidRPr="004B66AC">
              <w:rPr>
                <w:rFonts w:ascii="Times New Roman" w:hAnsi="Times New Roman" w:cs="Times New Roman"/>
                <w:sz w:val="20"/>
                <w:szCs w:val="20"/>
                <w:lang w:eastAsia="ru-RU"/>
              </w:rPr>
              <w:t>Малые компании вправе вести бухгалтерский уч</w:t>
            </w:r>
            <w:r w:rsidR="004B66AC" w:rsidRPr="004B66AC">
              <w:rPr>
                <w:rFonts w:ascii="Times New Roman" w:hAnsi="Times New Roman" w:cs="Times New Roman"/>
                <w:sz w:val="20"/>
                <w:szCs w:val="20"/>
                <w:lang w:eastAsia="ru-RU"/>
              </w:rPr>
              <w:t xml:space="preserve">ет в упрощенном порядке. </w:t>
            </w:r>
            <w:r w:rsidRPr="004B66AC">
              <w:rPr>
                <w:rFonts w:ascii="Times New Roman" w:hAnsi="Times New Roman" w:cs="Times New Roman"/>
                <w:sz w:val="20"/>
                <w:szCs w:val="20"/>
                <w:lang w:eastAsia="ru-RU"/>
              </w:rPr>
              <w:t>Компания, которая стала малой, вправе изменить учетную политику уже сейчас. Это нам подтвердили в Минфине. Например, предусмотреть отказ от бухгалтерских регистров. Но из-за того, что в первом полугодии компания применяет одни правила, а во втором другие, в бухучете возможна путаница. Так что удобнее перейти на упрощенный бухучет с 2016 года.</w:t>
            </w:r>
          </w:p>
        </w:tc>
      </w:tr>
      <w:tr w:rsidR="003668E3" w:rsidTr="00246037">
        <w:tc>
          <w:tcPr>
            <w:tcW w:w="1951" w:type="dxa"/>
          </w:tcPr>
          <w:p w:rsidR="003668E3" w:rsidRDefault="003668E3" w:rsidP="00864933">
            <w:pPr>
              <w:spacing w:before="100" w:beforeAutospacing="1"/>
              <w:rPr>
                <w:rFonts w:ascii="Times New Roman" w:eastAsia="Times New Roman" w:hAnsi="Times New Roman" w:cs="Times New Roman"/>
                <w:sz w:val="20"/>
                <w:szCs w:val="20"/>
                <w:lang w:eastAsia="ru-RU"/>
              </w:rPr>
            </w:pPr>
            <w:r w:rsidRPr="003668E3">
              <w:rPr>
                <w:rFonts w:ascii="Times New Roman" w:eastAsia="Times New Roman" w:hAnsi="Times New Roman" w:cs="Times New Roman"/>
                <w:b/>
                <w:bCs/>
                <w:color w:val="000000"/>
                <w:sz w:val="20"/>
                <w:szCs w:val="20"/>
                <w:lang w:eastAsia="ru-RU"/>
              </w:rPr>
              <w:t>Сокращенные сроки неналоговых проверок.</w:t>
            </w:r>
            <w:r w:rsidRPr="003668E3">
              <w:rPr>
                <w:rFonts w:ascii="Times New Roman" w:eastAsia="Times New Roman" w:hAnsi="Times New Roman" w:cs="Times New Roman"/>
                <w:color w:val="000000"/>
                <w:sz w:val="20"/>
                <w:szCs w:val="20"/>
                <w:lang w:eastAsia="ru-RU"/>
              </w:rPr>
              <w:t> </w:t>
            </w:r>
          </w:p>
        </w:tc>
        <w:tc>
          <w:tcPr>
            <w:tcW w:w="8080" w:type="dxa"/>
          </w:tcPr>
          <w:p w:rsidR="003668E3" w:rsidRPr="003668E3" w:rsidRDefault="003668E3" w:rsidP="00001CD6">
            <w:pPr>
              <w:spacing w:before="29" w:after="29"/>
              <w:jc w:val="both"/>
              <w:rPr>
                <w:rFonts w:ascii="Times New Roman" w:eastAsia="Times New Roman" w:hAnsi="Times New Roman" w:cs="Times New Roman"/>
                <w:sz w:val="20"/>
                <w:szCs w:val="20"/>
                <w:lang w:eastAsia="ru-RU"/>
              </w:rPr>
            </w:pPr>
            <w:r w:rsidRPr="003668E3">
              <w:rPr>
                <w:rFonts w:ascii="Times New Roman" w:eastAsia="Times New Roman" w:hAnsi="Times New Roman" w:cs="Times New Roman"/>
                <w:color w:val="000000"/>
                <w:sz w:val="20"/>
                <w:szCs w:val="20"/>
                <w:lang w:eastAsia="ru-RU"/>
              </w:rPr>
              <w:t>Выездные неналоговые проверки в малых компаниях должны проходить по сокращенным срокам. Речь о пожарных и трудовых ревизиях. Проверять малое предприятие любые контролирующие организации вправе не более 50 часов в год, а </w:t>
            </w:r>
            <w:proofErr w:type="spellStart"/>
            <w:r w:rsidRPr="003668E3">
              <w:rPr>
                <w:rFonts w:ascii="Times New Roman" w:eastAsia="Times New Roman" w:hAnsi="Times New Roman" w:cs="Times New Roman"/>
                <w:color w:val="000000"/>
                <w:sz w:val="20"/>
                <w:szCs w:val="20"/>
                <w:lang w:eastAsia="ru-RU"/>
              </w:rPr>
              <w:t>микропр</w:t>
            </w:r>
            <w:r w:rsidR="004B66AC">
              <w:rPr>
                <w:rFonts w:ascii="Times New Roman" w:eastAsia="Times New Roman" w:hAnsi="Times New Roman" w:cs="Times New Roman"/>
                <w:color w:val="000000"/>
                <w:sz w:val="20"/>
                <w:szCs w:val="20"/>
                <w:lang w:eastAsia="ru-RU"/>
              </w:rPr>
              <w:t>едприятия</w:t>
            </w:r>
            <w:proofErr w:type="spellEnd"/>
            <w:r w:rsidR="004B66AC">
              <w:rPr>
                <w:rFonts w:ascii="Times New Roman" w:eastAsia="Times New Roman" w:hAnsi="Times New Roman" w:cs="Times New Roman"/>
                <w:color w:val="000000"/>
                <w:sz w:val="20"/>
                <w:szCs w:val="20"/>
                <w:lang w:eastAsia="ru-RU"/>
              </w:rPr>
              <w:t> — максимум 15 часов</w:t>
            </w:r>
            <w:r w:rsidRPr="003668E3">
              <w:rPr>
                <w:rFonts w:ascii="Times New Roman" w:eastAsia="Times New Roman" w:hAnsi="Times New Roman" w:cs="Times New Roman"/>
                <w:color w:val="000000"/>
                <w:sz w:val="20"/>
                <w:szCs w:val="20"/>
                <w:lang w:eastAsia="ru-RU"/>
              </w:rPr>
              <w:t>.</w:t>
            </w:r>
          </w:p>
          <w:p w:rsidR="003668E3" w:rsidRPr="003668E3" w:rsidRDefault="003668E3" w:rsidP="00001CD6">
            <w:pPr>
              <w:spacing w:before="29" w:after="29"/>
              <w:jc w:val="both"/>
              <w:rPr>
                <w:rFonts w:ascii="Times New Roman" w:eastAsia="Times New Roman" w:hAnsi="Times New Roman" w:cs="Times New Roman"/>
                <w:sz w:val="20"/>
                <w:szCs w:val="20"/>
                <w:lang w:eastAsia="ru-RU"/>
              </w:rPr>
            </w:pPr>
            <w:r w:rsidRPr="003668E3">
              <w:rPr>
                <w:rFonts w:ascii="Times New Roman" w:eastAsia="Times New Roman" w:hAnsi="Times New Roman" w:cs="Times New Roman"/>
                <w:color w:val="000000"/>
                <w:sz w:val="20"/>
                <w:szCs w:val="20"/>
                <w:lang w:eastAsia="ru-RU"/>
              </w:rPr>
              <w:t>Часы проверок суммируются независимо от того, сколько ведом</w:t>
            </w:r>
            <w:proofErr w:type="gramStart"/>
            <w:r w:rsidRPr="003668E3">
              <w:rPr>
                <w:rFonts w:ascii="Times New Roman" w:eastAsia="Times New Roman" w:hAnsi="Times New Roman" w:cs="Times New Roman"/>
                <w:color w:val="000000"/>
                <w:sz w:val="20"/>
                <w:szCs w:val="20"/>
                <w:lang w:eastAsia="ru-RU"/>
              </w:rPr>
              <w:t>ств пр</w:t>
            </w:r>
            <w:proofErr w:type="gramEnd"/>
            <w:r w:rsidRPr="003668E3">
              <w:rPr>
                <w:rFonts w:ascii="Times New Roman" w:eastAsia="Times New Roman" w:hAnsi="Times New Roman" w:cs="Times New Roman"/>
                <w:color w:val="000000"/>
                <w:sz w:val="20"/>
                <w:szCs w:val="20"/>
                <w:lang w:eastAsia="ru-RU"/>
              </w:rPr>
              <w:t xml:space="preserve">оверяло компанию. Если малое предприятие в течение одного календарного года проверяла, скажем, </w:t>
            </w:r>
            <w:proofErr w:type="spellStart"/>
            <w:r w:rsidRPr="003668E3">
              <w:rPr>
                <w:rFonts w:ascii="Times New Roman" w:eastAsia="Times New Roman" w:hAnsi="Times New Roman" w:cs="Times New Roman"/>
                <w:color w:val="000000"/>
                <w:sz w:val="20"/>
                <w:szCs w:val="20"/>
                <w:lang w:eastAsia="ru-RU"/>
              </w:rPr>
              <w:t>трудинспекция</w:t>
            </w:r>
            <w:proofErr w:type="spellEnd"/>
            <w:r w:rsidRPr="003668E3">
              <w:rPr>
                <w:rFonts w:ascii="Times New Roman" w:eastAsia="Times New Roman" w:hAnsi="Times New Roman" w:cs="Times New Roman"/>
                <w:color w:val="000000"/>
                <w:sz w:val="20"/>
                <w:szCs w:val="20"/>
                <w:lang w:eastAsia="ru-RU"/>
              </w:rPr>
              <w:t xml:space="preserve"> и срок проверки превысил 50 часов, больше плановых проверок не будет.</w:t>
            </w:r>
          </w:p>
          <w:p w:rsidR="003668E3" w:rsidRPr="003668E3" w:rsidRDefault="003668E3" w:rsidP="00001CD6">
            <w:pPr>
              <w:spacing w:before="29" w:after="29"/>
              <w:jc w:val="both"/>
              <w:rPr>
                <w:rFonts w:ascii="Times New Roman" w:eastAsia="Times New Roman" w:hAnsi="Times New Roman" w:cs="Times New Roman"/>
                <w:sz w:val="20"/>
                <w:szCs w:val="20"/>
                <w:lang w:eastAsia="ru-RU"/>
              </w:rPr>
            </w:pPr>
            <w:r w:rsidRPr="003668E3">
              <w:rPr>
                <w:rFonts w:ascii="Times New Roman" w:eastAsia="Times New Roman" w:hAnsi="Times New Roman" w:cs="Times New Roman"/>
                <w:color w:val="000000"/>
                <w:sz w:val="20"/>
                <w:szCs w:val="20"/>
                <w:lang w:eastAsia="ru-RU"/>
              </w:rPr>
              <w:t>На внеплановые проверки правило о сокращенных сроках не распространяется. Для таких ревизий действует общее ограниче</w:t>
            </w:r>
            <w:r w:rsidR="004B66AC">
              <w:rPr>
                <w:rFonts w:ascii="Times New Roman" w:eastAsia="Times New Roman" w:hAnsi="Times New Roman" w:cs="Times New Roman"/>
                <w:color w:val="000000"/>
                <w:sz w:val="20"/>
                <w:szCs w:val="20"/>
                <w:lang w:eastAsia="ru-RU"/>
              </w:rPr>
              <w:t>ние — 20 рабочих дней на каждую.</w:t>
            </w:r>
          </w:p>
          <w:p w:rsidR="003668E3" w:rsidRDefault="003668E3" w:rsidP="005F6BB1">
            <w:pPr>
              <w:spacing w:before="29" w:after="29"/>
              <w:jc w:val="both"/>
              <w:rPr>
                <w:rFonts w:ascii="Times New Roman" w:eastAsia="Times New Roman" w:hAnsi="Times New Roman" w:cs="Times New Roman"/>
                <w:sz w:val="20"/>
                <w:szCs w:val="20"/>
                <w:lang w:eastAsia="ru-RU"/>
              </w:rPr>
            </w:pPr>
            <w:r w:rsidRPr="003668E3">
              <w:rPr>
                <w:rFonts w:ascii="Times New Roman" w:eastAsia="Times New Roman" w:hAnsi="Times New Roman" w:cs="Times New Roman"/>
                <w:color w:val="000000"/>
                <w:sz w:val="20"/>
                <w:szCs w:val="20"/>
                <w:lang w:eastAsia="ru-RU"/>
              </w:rPr>
              <w:t xml:space="preserve">С 1 января 2016 года по 31 декабря 2018 года у малого бизнеса будут надзорные каникулы. В этот период запрещены практически все плановые неналоговые проверки малых предприятий. Например, которые проводят пожарники, </w:t>
            </w:r>
            <w:proofErr w:type="spellStart"/>
            <w:r w:rsidRPr="003668E3">
              <w:rPr>
                <w:rFonts w:ascii="Times New Roman" w:eastAsia="Times New Roman" w:hAnsi="Times New Roman" w:cs="Times New Roman"/>
                <w:color w:val="000000"/>
                <w:sz w:val="20"/>
                <w:szCs w:val="20"/>
                <w:lang w:eastAsia="ru-RU"/>
              </w:rPr>
              <w:t>санэпидемнадзор</w:t>
            </w:r>
            <w:proofErr w:type="spellEnd"/>
            <w:r w:rsidRPr="003668E3">
              <w:rPr>
                <w:rFonts w:ascii="Times New Roman" w:eastAsia="Times New Roman" w:hAnsi="Times New Roman" w:cs="Times New Roman"/>
                <w:color w:val="000000"/>
                <w:sz w:val="20"/>
                <w:szCs w:val="20"/>
                <w:lang w:eastAsia="ru-RU"/>
              </w:rPr>
              <w:t>. Перестанут проверять, есть ли у компании лицензии. Приостановят проверки в области образования, строительства, розничной продажи алкоголя и проч. Выгодная поправка распространяется и на действующие, и на вновь созданные малые компании.</w:t>
            </w:r>
          </w:p>
        </w:tc>
      </w:tr>
      <w:tr w:rsidR="003668E3" w:rsidTr="00246037">
        <w:tc>
          <w:tcPr>
            <w:tcW w:w="1951" w:type="dxa"/>
          </w:tcPr>
          <w:p w:rsidR="003668E3" w:rsidRDefault="003668E3" w:rsidP="00864933">
            <w:pPr>
              <w:spacing w:before="100" w:beforeAutospacing="1"/>
              <w:rPr>
                <w:rFonts w:ascii="Times New Roman" w:eastAsia="Times New Roman" w:hAnsi="Times New Roman" w:cs="Times New Roman"/>
                <w:sz w:val="20"/>
                <w:szCs w:val="20"/>
                <w:lang w:eastAsia="ru-RU"/>
              </w:rPr>
            </w:pPr>
            <w:r w:rsidRPr="003668E3">
              <w:rPr>
                <w:rFonts w:ascii="Times New Roman" w:eastAsia="Times New Roman" w:hAnsi="Times New Roman" w:cs="Times New Roman"/>
                <w:b/>
                <w:bCs/>
                <w:color w:val="000000"/>
                <w:sz w:val="20"/>
                <w:szCs w:val="20"/>
                <w:lang w:eastAsia="ru-RU"/>
              </w:rPr>
              <w:t>Аренда.</w:t>
            </w:r>
          </w:p>
        </w:tc>
        <w:tc>
          <w:tcPr>
            <w:tcW w:w="8080" w:type="dxa"/>
          </w:tcPr>
          <w:p w:rsidR="003668E3" w:rsidRDefault="003668E3" w:rsidP="005F6BB1">
            <w:pPr>
              <w:spacing w:before="100" w:beforeAutospacing="1"/>
              <w:jc w:val="both"/>
              <w:rPr>
                <w:rFonts w:ascii="Times New Roman" w:eastAsia="Times New Roman" w:hAnsi="Times New Roman" w:cs="Times New Roman"/>
                <w:sz w:val="20"/>
                <w:szCs w:val="20"/>
                <w:lang w:eastAsia="ru-RU"/>
              </w:rPr>
            </w:pPr>
            <w:r w:rsidRPr="003668E3">
              <w:rPr>
                <w:rFonts w:ascii="Times New Roman" w:eastAsia="Times New Roman" w:hAnsi="Times New Roman" w:cs="Times New Roman"/>
                <w:color w:val="000000"/>
                <w:sz w:val="20"/>
                <w:szCs w:val="20"/>
                <w:lang w:eastAsia="ru-RU"/>
              </w:rPr>
              <w:t>Малые предприятия вправе заключить договор аренды на здание или помещение с местными или региональными властями на льготных условиях: как минимум на пять лет и с постепенным повышением арендной платы. Законодательство не запрещает компаниям и региональным властям пересматривать условия действующего договора. Для этих целей можете изложить и обосновать свою просьбу в официальном письме и направить его арендодателю.</w:t>
            </w:r>
          </w:p>
        </w:tc>
      </w:tr>
      <w:tr w:rsidR="003668E3" w:rsidTr="00246037">
        <w:tc>
          <w:tcPr>
            <w:tcW w:w="1951" w:type="dxa"/>
          </w:tcPr>
          <w:p w:rsidR="003668E3" w:rsidRDefault="00171149" w:rsidP="00864933">
            <w:pPr>
              <w:spacing w:before="100" w:beforeAutospacing="1"/>
              <w:rPr>
                <w:rFonts w:ascii="Times New Roman" w:eastAsia="Times New Roman" w:hAnsi="Times New Roman" w:cs="Times New Roman"/>
                <w:sz w:val="20"/>
                <w:szCs w:val="20"/>
                <w:lang w:eastAsia="ru-RU"/>
              </w:rPr>
            </w:pPr>
            <w:r w:rsidRPr="003668E3">
              <w:rPr>
                <w:rFonts w:ascii="Times New Roman" w:eastAsia="Times New Roman" w:hAnsi="Times New Roman" w:cs="Times New Roman"/>
                <w:b/>
                <w:bCs/>
                <w:color w:val="000000"/>
                <w:sz w:val="20"/>
                <w:szCs w:val="20"/>
                <w:lang w:eastAsia="ru-RU"/>
              </w:rPr>
              <w:t>Срочные трудовые договоры. </w:t>
            </w:r>
          </w:p>
        </w:tc>
        <w:tc>
          <w:tcPr>
            <w:tcW w:w="8080" w:type="dxa"/>
          </w:tcPr>
          <w:p w:rsidR="003668E3" w:rsidRPr="00171149" w:rsidRDefault="00171149" w:rsidP="00171149">
            <w:pPr>
              <w:pStyle w:val="a7"/>
              <w:jc w:val="both"/>
              <w:rPr>
                <w:rFonts w:ascii="Times New Roman" w:hAnsi="Times New Roman" w:cs="Times New Roman"/>
                <w:sz w:val="20"/>
                <w:szCs w:val="20"/>
                <w:lang w:eastAsia="ru-RU"/>
              </w:rPr>
            </w:pPr>
            <w:r w:rsidRPr="00171149">
              <w:rPr>
                <w:rFonts w:ascii="Times New Roman" w:hAnsi="Times New Roman" w:cs="Times New Roman"/>
                <w:sz w:val="20"/>
                <w:szCs w:val="20"/>
                <w:lang w:eastAsia="ru-RU"/>
              </w:rPr>
              <w:t>Малая компания имеет право заключать со всеми своими сотрудниками срочные трудовые договоры на период до пяти лет. Даже если нет специального основания, чтобы подписывать срочный договор (временная работа до двух месяцев, исполнение обязанностей отсутствующего сотрудника и т. п.). Но есть два ограничения. Во-первых, численность работников малой компании не должна превышать 35 человек. А в сфере розничной торговли и бытового обслуживания — 20 человек. Во-вторых, для срочного договора необходимо согласие сотрудника</w:t>
            </w:r>
          </w:p>
        </w:tc>
      </w:tr>
    </w:tbl>
    <w:p w:rsidR="00864933" w:rsidRDefault="00864933" w:rsidP="00864933">
      <w:pPr>
        <w:spacing w:before="259" w:after="173" w:line="240" w:lineRule="auto"/>
        <w:outlineLvl w:val="5"/>
        <w:rPr>
          <w:rFonts w:ascii="Times New Roman" w:eastAsia="Times New Roman" w:hAnsi="Times New Roman" w:cs="Times New Roman"/>
          <w:b/>
          <w:bCs/>
          <w:color w:val="000000"/>
          <w:sz w:val="20"/>
          <w:szCs w:val="20"/>
          <w:lang w:eastAsia="ru-RU"/>
        </w:rPr>
      </w:pPr>
      <w:r w:rsidRPr="003668E3">
        <w:rPr>
          <w:rFonts w:ascii="Times New Roman" w:eastAsia="Times New Roman" w:hAnsi="Times New Roman" w:cs="Times New Roman"/>
          <w:b/>
          <w:bCs/>
          <w:color w:val="000000"/>
          <w:sz w:val="20"/>
          <w:szCs w:val="20"/>
          <w:lang w:eastAsia="ru-RU"/>
        </w:rPr>
        <w:t>Сколько времени отводится на проверку малого бизнеса</w:t>
      </w:r>
    </w:p>
    <w:tbl>
      <w:tblPr>
        <w:tblStyle w:val="a5"/>
        <w:tblW w:w="0" w:type="auto"/>
        <w:tblInd w:w="-176" w:type="dxa"/>
        <w:tblLook w:val="04A0" w:firstRow="1" w:lastRow="0" w:firstColumn="1" w:lastColumn="0" w:noHBand="0" w:noVBand="1"/>
      </w:tblPr>
      <w:tblGrid>
        <w:gridCol w:w="2694"/>
        <w:gridCol w:w="3686"/>
        <w:gridCol w:w="3651"/>
      </w:tblGrid>
      <w:tr w:rsidR="003668E3" w:rsidTr="0010301F">
        <w:trPr>
          <w:trHeight w:val="430"/>
        </w:trPr>
        <w:tc>
          <w:tcPr>
            <w:tcW w:w="2694" w:type="dxa"/>
          </w:tcPr>
          <w:p w:rsidR="003668E3" w:rsidRDefault="003668E3" w:rsidP="00864933">
            <w:pPr>
              <w:spacing w:before="259" w:after="173"/>
              <w:outlineLvl w:val="5"/>
              <w:rPr>
                <w:rFonts w:ascii="Times New Roman" w:eastAsia="Times New Roman" w:hAnsi="Times New Roman" w:cs="Times New Roman"/>
                <w:b/>
                <w:bCs/>
                <w:sz w:val="20"/>
                <w:szCs w:val="20"/>
                <w:lang w:eastAsia="ru-RU"/>
              </w:rPr>
            </w:pPr>
            <w:r w:rsidRPr="003668E3">
              <w:rPr>
                <w:rFonts w:ascii="Times New Roman" w:eastAsia="Times New Roman" w:hAnsi="Times New Roman" w:cs="Times New Roman"/>
                <w:b/>
                <w:bCs/>
                <w:color w:val="008A83"/>
                <w:sz w:val="20"/>
                <w:szCs w:val="20"/>
                <w:lang w:eastAsia="ru-RU"/>
              </w:rPr>
              <w:t>Вид неналоговой проверки</w:t>
            </w:r>
          </w:p>
        </w:tc>
        <w:tc>
          <w:tcPr>
            <w:tcW w:w="3686" w:type="dxa"/>
          </w:tcPr>
          <w:p w:rsidR="003668E3" w:rsidRDefault="003668E3" w:rsidP="00864933">
            <w:pPr>
              <w:spacing w:before="259" w:after="173"/>
              <w:outlineLvl w:val="5"/>
              <w:rPr>
                <w:rFonts w:ascii="Times New Roman" w:eastAsia="Times New Roman" w:hAnsi="Times New Roman" w:cs="Times New Roman"/>
                <w:b/>
                <w:bCs/>
                <w:sz w:val="20"/>
                <w:szCs w:val="20"/>
                <w:lang w:eastAsia="ru-RU"/>
              </w:rPr>
            </w:pPr>
            <w:r w:rsidRPr="003668E3">
              <w:rPr>
                <w:rFonts w:ascii="Times New Roman" w:eastAsia="Times New Roman" w:hAnsi="Times New Roman" w:cs="Times New Roman"/>
                <w:b/>
                <w:bCs/>
                <w:color w:val="008A83"/>
                <w:sz w:val="20"/>
                <w:szCs w:val="20"/>
                <w:lang w:eastAsia="ru-RU"/>
              </w:rPr>
              <w:t>Малое предприятие</w:t>
            </w:r>
          </w:p>
        </w:tc>
        <w:tc>
          <w:tcPr>
            <w:tcW w:w="3651" w:type="dxa"/>
          </w:tcPr>
          <w:p w:rsidR="003668E3" w:rsidRDefault="003668E3" w:rsidP="00864933">
            <w:pPr>
              <w:spacing w:before="259" w:after="173"/>
              <w:outlineLvl w:val="5"/>
              <w:rPr>
                <w:rFonts w:ascii="Times New Roman" w:eastAsia="Times New Roman" w:hAnsi="Times New Roman" w:cs="Times New Roman"/>
                <w:b/>
                <w:bCs/>
                <w:sz w:val="20"/>
                <w:szCs w:val="20"/>
                <w:lang w:eastAsia="ru-RU"/>
              </w:rPr>
            </w:pPr>
            <w:proofErr w:type="spellStart"/>
            <w:r w:rsidRPr="003668E3">
              <w:rPr>
                <w:rFonts w:ascii="Times New Roman" w:eastAsia="Times New Roman" w:hAnsi="Times New Roman" w:cs="Times New Roman"/>
                <w:b/>
                <w:bCs/>
                <w:color w:val="008A83"/>
                <w:sz w:val="20"/>
                <w:szCs w:val="20"/>
                <w:lang w:eastAsia="ru-RU"/>
              </w:rPr>
              <w:t>Микропредприятие</w:t>
            </w:r>
            <w:proofErr w:type="spellEnd"/>
          </w:p>
        </w:tc>
      </w:tr>
      <w:tr w:rsidR="003668E3" w:rsidTr="0010301F">
        <w:tc>
          <w:tcPr>
            <w:tcW w:w="2694" w:type="dxa"/>
          </w:tcPr>
          <w:p w:rsidR="003668E3" w:rsidRPr="003668E3" w:rsidRDefault="003668E3" w:rsidP="005F5FE7">
            <w:pPr>
              <w:spacing w:before="100" w:beforeAutospacing="1" w:after="100" w:afterAutospacing="1"/>
              <w:rPr>
                <w:rFonts w:ascii="Times New Roman" w:eastAsia="Times New Roman" w:hAnsi="Times New Roman" w:cs="Times New Roman"/>
                <w:sz w:val="20"/>
                <w:szCs w:val="20"/>
                <w:lang w:eastAsia="ru-RU"/>
              </w:rPr>
            </w:pPr>
            <w:r w:rsidRPr="003668E3">
              <w:rPr>
                <w:rFonts w:ascii="Times New Roman" w:eastAsia="Times New Roman" w:hAnsi="Times New Roman" w:cs="Times New Roman"/>
                <w:color w:val="000000"/>
                <w:sz w:val="20"/>
                <w:szCs w:val="20"/>
                <w:lang w:eastAsia="ru-RU"/>
              </w:rPr>
              <w:t>Плановая</w:t>
            </w:r>
          </w:p>
        </w:tc>
        <w:tc>
          <w:tcPr>
            <w:tcW w:w="3686" w:type="dxa"/>
          </w:tcPr>
          <w:p w:rsidR="003668E3" w:rsidRPr="00114683" w:rsidRDefault="003668E3" w:rsidP="00114683">
            <w:pPr>
              <w:pStyle w:val="a7"/>
              <w:rPr>
                <w:rFonts w:ascii="Times New Roman" w:hAnsi="Times New Roman" w:cs="Times New Roman"/>
                <w:sz w:val="20"/>
                <w:szCs w:val="20"/>
                <w:lang w:eastAsia="ru-RU"/>
              </w:rPr>
            </w:pPr>
            <w:r w:rsidRPr="00114683">
              <w:rPr>
                <w:rFonts w:ascii="Times New Roman" w:hAnsi="Times New Roman" w:cs="Times New Roman"/>
                <w:sz w:val="20"/>
                <w:szCs w:val="20"/>
                <w:lang w:eastAsia="ru-RU"/>
              </w:rPr>
              <w:t>50 часов в год на все проверки</w:t>
            </w:r>
          </w:p>
        </w:tc>
        <w:tc>
          <w:tcPr>
            <w:tcW w:w="3651" w:type="dxa"/>
          </w:tcPr>
          <w:p w:rsidR="003668E3" w:rsidRPr="00114683" w:rsidRDefault="003668E3" w:rsidP="00114683">
            <w:pPr>
              <w:pStyle w:val="a7"/>
              <w:rPr>
                <w:rFonts w:ascii="Times New Roman" w:hAnsi="Times New Roman" w:cs="Times New Roman"/>
                <w:sz w:val="20"/>
                <w:szCs w:val="20"/>
                <w:lang w:eastAsia="ru-RU"/>
              </w:rPr>
            </w:pPr>
            <w:r w:rsidRPr="00114683">
              <w:rPr>
                <w:rFonts w:ascii="Times New Roman" w:hAnsi="Times New Roman" w:cs="Times New Roman"/>
                <w:sz w:val="20"/>
                <w:szCs w:val="20"/>
                <w:lang w:eastAsia="ru-RU"/>
              </w:rPr>
              <w:t>15 часов в год на все проверки</w:t>
            </w:r>
          </w:p>
        </w:tc>
      </w:tr>
      <w:tr w:rsidR="003668E3" w:rsidTr="0010301F">
        <w:tc>
          <w:tcPr>
            <w:tcW w:w="2694" w:type="dxa"/>
          </w:tcPr>
          <w:p w:rsidR="003668E3" w:rsidRPr="003668E3" w:rsidRDefault="003668E3" w:rsidP="005F5FE7">
            <w:pPr>
              <w:spacing w:before="100" w:beforeAutospacing="1" w:after="100" w:afterAutospacing="1"/>
              <w:rPr>
                <w:rFonts w:ascii="Times New Roman" w:eastAsia="Times New Roman" w:hAnsi="Times New Roman" w:cs="Times New Roman"/>
                <w:sz w:val="20"/>
                <w:szCs w:val="20"/>
                <w:lang w:eastAsia="ru-RU"/>
              </w:rPr>
            </w:pPr>
            <w:r w:rsidRPr="003668E3">
              <w:rPr>
                <w:rFonts w:ascii="Times New Roman" w:eastAsia="Times New Roman" w:hAnsi="Times New Roman" w:cs="Times New Roman"/>
                <w:color w:val="000000"/>
                <w:sz w:val="20"/>
                <w:szCs w:val="20"/>
                <w:lang w:eastAsia="ru-RU"/>
              </w:rPr>
              <w:t>Внеплановая</w:t>
            </w:r>
          </w:p>
        </w:tc>
        <w:tc>
          <w:tcPr>
            <w:tcW w:w="3686" w:type="dxa"/>
          </w:tcPr>
          <w:p w:rsidR="003668E3" w:rsidRPr="00114683" w:rsidRDefault="003668E3" w:rsidP="00114683">
            <w:pPr>
              <w:pStyle w:val="a7"/>
              <w:rPr>
                <w:rFonts w:ascii="Times New Roman" w:hAnsi="Times New Roman" w:cs="Times New Roman"/>
                <w:sz w:val="20"/>
                <w:szCs w:val="20"/>
                <w:lang w:eastAsia="ru-RU"/>
              </w:rPr>
            </w:pPr>
            <w:r w:rsidRPr="00114683">
              <w:rPr>
                <w:rFonts w:ascii="Times New Roman" w:hAnsi="Times New Roman" w:cs="Times New Roman"/>
                <w:sz w:val="20"/>
                <w:szCs w:val="20"/>
                <w:lang w:eastAsia="ru-RU"/>
              </w:rPr>
              <w:t>20 рабочих дней на каждую проверку</w:t>
            </w:r>
          </w:p>
        </w:tc>
        <w:tc>
          <w:tcPr>
            <w:tcW w:w="3651" w:type="dxa"/>
          </w:tcPr>
          <w:p w:rsidR="003668E3" w:rsidRPr="00114683" w:rsidRDefault="003668E3" w:rsidP="00114683">
            <w:pPr>
              <w:pStyle w:val="a7"/>
              <w:rPr>
                <w:rFonts w:ascii="Times New Roman" w:hAnsi="Times New Roman" w:cs="Times New Roman"/>
                <w:sz w:val="20"/>
                <w:szCs w:val="20"/>
                <w:lang w:eastAsia="ru-RU"/>
              </w:rPr>
            </w:pPr>
            <w:r w:rsidRPr="00114683">
              <w:rPr>
                <w:rFonts w:ascii="Times New Roman" w:hAnsi="Times New Roman" w:cs="Times New Roman"/>
                <w:sz w:val="20"/>
                <w:szCs w:val="20"/>
                <w:lang w:eastAsia="ru-RU"/>
              </w:rPr>
              <w:t>20 рабочих дней на каждую проверку</w:t>
            </w:r>
          </w:p>
        </w:tc>
      </w:tr>
    </w:tbl>
    <w:p w:rsidR="00631F4F" w:rsidRPr="003668E3" w:rsidRDefault="00631F4F" w:rsidP="0006357F">
      <w:pPr>
        <w:spacing w:before="100" w:beforeAutospacing="1" w:after="202" w:line="240" w:lineRule="auto"/>
        <w:rPr>
          <w:rFonts w:ascii="Times New Roman" w:hAnsi="Times New Roman" w:cs="Times New Roman"/>
          <w:sz w:val="20"/>
          <w:szCs w:val="20"/>
        </w:rPr>
      </w:pPr>
    </w:p>
    <w:sectPr w:rsidR="00631F4F" w:rsidRPr="003668E3" w:rsidSect="00246037">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93D"/>
    <w:multiLevelType w:val="hybridMultilevel"/>
    <w:tmpl w:val="7A3CC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8B6C9D"/>
    <w:multiLevelType w:val="hybridMultilevel"/>
    <w:tmpl w:val="28F6E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DD"/>
    <w:rsid w:val="00001CD6"/>
    <w:rsid w:val="00035F8A"/>
    <w:rsid w:val="0006357F"/>
    <w:rsid w:val="0010301F"/>
    <w:rsid w:val="00114683"/>
    <w:rsid w:val="00171149"/>
    <w:rsid w:val="00246037"/>
    <w:rsid w:val="00340158"/>
    <w:rsid w:val="003668E3"/>
    <w:rsid w:val="004402A2"/>
    <w:rsid w:val="004B66AC"/>
    <w:rsid w:val="005F6BB1"/>
    <w:rsid w:val="00631F4F"/>
    <w:rsid w:val="00864933"/>
    <w:rsid w:val="00AB026D"/>
    <w:rsid w:val="00E31BDD"/>
    <w:rsid w:val="00FB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4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49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649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86493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49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493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6493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864933"/>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864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4933"/>
    <w:rPr>
      <w:color w:val="0000FF"/>
      <w:u w:val="single"/>
    </w:rPr>
  </w:style>
  <w:style w:type="table" w:styleId="a5">
    <w:name w:val="Table Grid"/>
    <w:basedOn w:val="a1"/>
    <w:uiPriority w:val="59"/>
    <w:rsid w:val="0036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66AC"/>
    <w:pPr>
      <w:ind w:left="720"/>
      <w:contextualSpacing/>
    </w:pPr>
  </w:style>
  <w:style w:type="paragraph" w:styleId="a7">
    <w:name w:val="No Spacing"/>
    <w:uiPriority w:val="1"/>
    <w:qFormat/>
    <w:rsid w:val="004B66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4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49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649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86493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49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493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6493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864933"/>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864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4933"/>
    <w:rPr>
      <w:color w:val="0000FF"/>
      <w:u w:val="single"/>
    </w:rPr>
  </w:style>
  <w:style w:type="table" w:styleId="a5">
    <w:name w:val="Table Grid"/>
    <w:basedOn w:val="a1"/>
    <w:uiPriority w:val="59"/>
    <w:rsid w:val="0036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66AC"/>
    <w:pPr>
      <w:ind w:left="720"/>
      <w:contextualSpacing/>
    </w:pPr>
  </w:style>
  <w:style w:type="paragraph" w:styleId="a7">
    <w:name w:val="No Spacing"/>
    <w:uiPriority w:val="1"/>
    <w:qFormat/>
    <w:rsid w:val="004B6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9210">
      <w:bodyDiv w:val="1"/>
      <w:marLeft w:val="0"/>
      <w:marRight w:val="0"/>
      <w:marTop w:val="0"/>
      <w:marBottom w:val="0"/>
      <w:divBdr>
        <w:top w:val="none" w:sz="0" w:space="0" w:color="auto"/>
        <w:left w:val="none" w:sz="0" w:space="0" w:color="auto"/>
        <w:bottom w:val="none" w:sz="0" w:space="0" w:color="auto"/>
        <w:right w:val="none" w:sz="0" w:space="0" w:color="auto"/>
      </w:divBdr>
      <w:divsChild>
        <w:div w:id="1867711846">
          <w:marLeft w:val="0"/>
          <w:marRight w:val="0"/>
          <w:marTop w:val="0"/>
          <w:marBottom w:val="0"/>
          <w:divBdr>
            <w:top w:val="none" w:sz="0" w:space="0" w:color="auto"/>
            <w:left w:val="none" w:sz="0" w:space="0" w:color="auto"/>
            <w:bottom w:val="none" w:sz="0" w:space="0" w:color="auto"/>
            <w:right w:val="none" w:sz="0" w:space="0" w:color="auto"/>
          </w:divBdr>
          <w:divsChild>
            <w:div w:id="103889703">
              <w:marLeft w:val="0"/>
              <w:marRight w:val="0"/>
              <w:marTop w:val="0"/>
              <w:marBottom w:val="0"/>
              <w:divBdr>
                <w:top w:val="none" w:sz="0" w:space="0" w:color="auto"/>
                <w:left w:val="none" w:sz="0" w:space="0" w:color="auto"/>
                <w:bottom w:val="none" w:sz="0" w:space="0" w:color="auto"/>
                <w:right w:val="none" w:sz="0" w:space="0" w:color="auto"/>
              </w:divBdr>
              <w:divsChild>
                <w:div w:id="599531336">
                  <w:marLeft w:val="0"/>
                  <w:marRight w:val="0"/>
                  <w:marTop w:val="0"/>
                  <w:marBottom w:val="0"/>
                  <w:divBdr>
                    <w:top w:val="none" w:sz="0" w:space="0" w:color="auto"/>
                    <w:left w:val="none" w:sz="0" w:space="0" w:color="auto"/>
                    <w:bottom w:val="none" w:sz="0" w:space="0" w:color="auto"/>
                    <w:right w:val="none" w:sz="0" w:space="0" w:color="auto"/>
                  </w:divBdr>
                  <w:divsChild>
                    <w:div w:id="412356566">
                      <w:marLeft w:val="0"/>
                      <w:marRight w:val="0"/>
                      <w:marTop w:val="0"/>
                      <w:marBottom w:val="0"/>
                      <w:divBdr>
                        <w:top w:val="none" w:sz="0" w:space="0" w:color="auto"/>
                        <w:left w:val="none" w:sz="0" w:space="0" w:color="auto"/>
                        <w:bottom w:val="none" w:sz="0" w:space="0" w:color="auto"/>
                        <w:right w:val="none" w:sz="0" w:space="0" w:color="auto"/>
                      </w:divBdr>
                    </w:div>
                  </w:divsChild>
                </w:div>
                <w:div w:id="4183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6152">
      <w:bodyDiv w:val="1"/>
      <w:marLeft w:val="0"/>
      <w:marRight w:val="0"/>
      <w:marTop w:val="0"/>
      <w:marBottom w:val="0"/>
      <w:divBdr>
        <w:top w:val="none" w:sz="0" w:space="0" w:color="auto"/>
        <w:left w:val="none" w:sz="0" w:space="0" w:color="auto"/>
        <w:bottom w:val="none" w:sz="0" w:space="0" w:color="auto"/>
        <w:right w:val="none" w:sz="0" w:space="0" w:color="auto"/>
      </w:divBdr>
      <w:divsChild>
        <w:div w:id="999383380">
          <w:marLeft w:val="0"/>
          <w:marRight w:val="0"/>
          <w:marTop w:val="0"/>
          <w:marBottom w:val="0"/>
          <w:divBdr>
            <w:top w:val="none" w:sz="0" w:space="0" w:color="auto"/>
            <w:left w:val="none" w:sz="0" w:space="0" w:color="auto"/>
            <w:bottom w:val="none" w:sz="0" w:space="0" w:color="auto"/>
            <w:right w:val="none" w:sz="0" w:space="0" w:color="auto"/>
          </w:divBdr>
          <w:divsChild>
            <w:div w:id="1944681525">
              <w:marLeft w:val="0"/>
              <w:marRight w:val="0"/>
              <w:marTop w:val="0"/>
              <w:marBottom w:val="0"/>
              <w:divBdr>
                <w:top w:val="none" w:sz="0" w:space="0" w:color="auto"/>
                <w:left w:val="none" w:sz="0" w:space="0" w:color="auto"/>
                <w:bottom w:val="none" w:sz="0" w:space="0" w:color="auto"/>
                <w:right w:val="none" w:sz="0" w:space="0" w:color="auto"/>
              </w:divBdr>
              <w:divsChild>
                <w:div w:id="746925455">
                  <w:marLeft w:val="0"/>
                  <w:marRight w:val="0"/>
                  <w:marTop w:val="0"/>
                  <w:marBottom w:val="0"/>
                  <w:divBdr>
                    <w:top w:val="none" w:sz="0" w:space="0" w:color="auto"/>
                    <w:left w:val="none" w:sz="0" w:space="0" w:color="auto"/>
                    <w:bottom w:val="none" w:sz="0" w:space="0" w:color="auto"/>
                    <w:right w:val="none" w:sz="0" w:space="0" w:color="auto"/>
                  </w:divBdr>
                  <w:divsChild>
                    <w:div w:id="396783815">
                      <w:marLeft w:val="0"/>
                      <w:marRight w:val="0"/>
                      <w:marTop w:val="0"/>
                      <w:marBottom w:val="0"/>
                      <w:divBdr>
                        <w:top w:val="none" w:sz="0" w:space="0" w:color="auto"/>
                        <w:left w:val="none" w:sz="0" w:space="0" w:color="auto"/>
                        <w:bottom w:val="none" w:sz="0" w:space="0" w:color="auto"/>
                        <w:right w:val="none" w:sz="0" w:space="0" w:color="auto"/>
                      </w:divBdr>
                    </w:div>
                  </w:divsChild>
                </w:div>
                <w:div w:id="14432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We Are</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 Are</cp:lastModifiedBy>
  <cp:revision>2</cp:revision>
  <dcterms:created xsi:type="dcterms:W3CDTF">2016-04-08T14:15:00Z</dcterms:created>
  <dcterms:modified xsi:type="dcterms:W3CDTF">2016-04-08T14:15:00Z</dcterms:modified>
</cp:coreProperties>
</file>